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A185D1E" wp14:paraId="13D6B34F" wp14:textId="7A4B570E">
      <w:pPr>
        <w:spacing w:after="160" w:line="259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>
        <w:drawing>
          <wp:inline xmlns:wp14="http://schemas.microsoft.com/office/word/2010/wordprocessingDrawing" wp14:editId="1F2D574D" wp14:anchorId="4B45B59B">
            <wp:extent cx="733425" cy="628650"/>
            <wp:effectExtent l="0" t="0" r="0" b="0"/>
            <wp:docPr id="12291101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6d599c120544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A185D1E" w:rsidR="3A185D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Pheasant Run Homeowners Association</w:t>
      </w:r>
    </w:p>
    <w:p xmlns:wp14="http://schemas.microsoft.com/office/word/2010/wordml" w:rsidP="3A185D1E" wp14:paraId="177BEF6E" wp14:textId="4AD79B81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A185D1E" w:rsidR="3A185D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P.O. Box 4484    Topeka, KS 66601</w:t>
      </w:r>
    </w:p>
    <w:p xmlns:wp14="http://schemas.microsoft.com/office/word/2010/wordml" w:rsidP="3A185D1E" wp14:paraId="6CF541EA" wp14:textId="6299D65B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 Meeting</w:t>
      </w:r>
    </w:p>
    <w:p xmlns:wp14="http://schemas.microsoft.com/office/word/2010/wordml" w:rsidP="3A185D1E" wp14:paraId="04E1F615" wp14:textId="6757BC87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March 18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 6:30pm –Lawyer’s Title</w:t>
      </w:r>
    </w:p>
    <w:p xmlns:wp14="http://schemas.microsoft.com/office/word/2010/wordml" w:rsidP="3A185D1E" wp14:paraId="75C4B648" wp14:textId="3139301C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Attendance: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Complete HOA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board and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14 homeowners</w:t>
      </w:r>
    </w:p>
    <w:p xmlns:wp14="http://schemas.microsoft.com/office/word/2010/wordml" w:rsidP="3A185D1E" wp14:paraId="44BD6036" wp14:textId="36B3E668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presented by Ronda.</w:t>
      </w:r>
    </w:p>
    <w:p xmlns:wp14="http://schemas.microsoft.com/office/word/2010/wordml" w:rsidP="3A185D1E" wp14:paraId="3F660716" wp14:textId="10BA27E8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report: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will discuss financials next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month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 they are more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The accounting company needs help clarifying assessments from regular payments. </w:t>
      </w:r>
    </w:p>
    <w:p xmlns:wp14="http://schemas.microsoft.com/office/word/2010/wordml" w:rsidP="3A185D1E" wp14:paraId="74D6CA0E" wp14:textId="356709D0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 March meeting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presented by Arwyn. </w:t>
      </w:r>
    </w:p>
    <w:p xmlns:wp14="http://schemas.microsoft.com/office/word/2010/wordml" w:rsidP="3A185D1E" wp14:paraId="2E482014" wp14:textId="565001AB">
      <w:pPr>
        <w:spacing w:after="160" w:afterAutospacing="off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Bylaw Violations:</w:t>
      </w:r>
    </w:p>
    <w:p xmlns:wp14="http://schemas.microsoft.com/office/word/2010/wordml" w:rsidP="3A185D1E" wp14:paraId="38C07015" wp14:textId="2878DADA">
      <w:pPr>
        <w:spacing w:after="160" w:afterAutospacing="off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This handy chart will be sent out to all homeowners next week with a cover letter explaining that they can appeal. </w:t>
      </w:r>
    </w:p>
    <w:p xmlns:wp14="http://schemas.microsoft.com/office/word/2010/wordml" w:rsidP="3A185D1E" wp14:paraId="51157459" wp14:textId="0B471EE8">
      <w:pPr>
        <w:pStyle w:val="Normal"/>
        <w:spacing w:after="160" w:afterAutospacing="off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Intro of the Candidates: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Everyone running for the board introduced themselves to the homeowners in attendance. </w:t>
      </w:r>
    </w:p>
    <w:p xmlns:wp14="http://schemas.microsoft.com/office/word/2010/wordml" w:rsidP="3A185D1E" wp14:paraId="58E303C7" wp14:textId="15E37EE1">
      <w:pPr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BOD Election Results: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have a quorum of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everyone has been elected!</w:t>
      </w:r>
    </w:p>
    <w:p xmlns:wp14="http://schemas.microsoft.com/office/word/2010/wordml" w:rsidP="3A185D1E" wp14:paraId="697181CA" wp14:textId="2AAF7FDE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Mulch: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anyone would like mulch, put your name and estimated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bags on my (Ronda) list.</w:t>
      </w:r>
    </w:p>
    <w:p xmlns:wp14="http://schemas.microsoft.com/office/word/2010/wordml" w:rsidP="3A185D1E" wp14:paraId="573A3513" wp14:textId="3C757E8F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Board Info: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(Ronda) will print out board member contact info and get it passed out once we decide who is serving in what roles. Arwyn will also update it on the website.</w:t>
      </w:r>
    </w:p>
    <w:p xmlns:wp14="http://schemas.microsoft.com/office/word/2010/wordml" w:rsidP="3A185D1E" wp14:paraId="223C106F" wp14:textId="10845FC5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Questions:</w:t>
      </w:r>
    </w:p>
    <w:p xmlns:wp14="http://schemas.microsoft.com/office/word/2010/wordml" w:rsidP="3A185D1E" wp14:paraId="3980F7CA" wp14:textId="53974675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Sharon: What about vehicles parked without plates?</w:t>
      </w:r>
    </w:p>
    <w:p xmlns:wp14="http://schemas.microsoft.com/office/word/2010/wordml" w:rsidP="3A185D1E" wp14:paraId="704CB64B" wp14:textId="0ACD5667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Let me know,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I’ll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 to the city. Municipal code is enforced on our property. Noise, disabled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vehicle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missing tags are all enforceable through the city. Please help us. See something. Say something. </w:t>
      </w:r>
    </w:p>
    <w:p xmlns:wp14="http://schemas.microsoft.com/office/word/2010/wordml" w:rsidP="3A185D1E" wp14:paraId="3667DC7B" wp14:textId="02B0B8AB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Ned: So which rules are city ordinances, and which are bylaws? 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just not sure I want all the city ordinances enforced on our property. </w:t>
      </w:r>
    </w:p>
    <w:p xmlns:wp14="http://schemas.microsoft.com/office/word/2010/wordml" w:rsidP="3A185D1E" wp14:paraId="06A9B086" wp14:textId="12F260F9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If we take the city ordinances away, then we will need to amend our bylaws to cover the scenarios no longer covered. </w:t>
      </w:r>
    </w:p>
    <w:p xmlns:wp14="http://schemas.microsoft.com/office/word/2010/wordml" w:rsidP="3A185D1E" wp14:paraId="076C71CD" wp14:textId="5B5B210D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Mary Ann: Can we have a directory published so that we can get to know each other?</w:t>
      </w:r>
    </w:p>
    <w:p xmlns:wp14="http://schemas.microsoft.com/office/word/2010/wordml" w:rsidP="3A185D1E" wp14:paraId="35A9CE0C" wp14:textId="4E9174D9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We would need a release from each homeowner to publish their personal information. </w:t>
      </w:r>
    </w:p>
    <w:p xmlns:wp14="http://schemas.microsoft.com/office/word/2010/wordml" w:rsidP="3A185D1E" wp14:paraId="44FAAB3F" wp14:textId="7C1A39B1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Caroline: What was used to generate the list of violations? </w:t>
      </w:r>
    </w:p>
    <w:p xmlns:wp14="http://schemas.microsoft.com/office/word/2010/wordml" w:rsidP="3A185D1E" wp14:paraId="6624E3CB" wp14:textId="01B934C8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A committee generated the list based on the most common complaints. </w:t>
      </w:r>
    </w:p>
    <w:p xmlns:wp14="http://schemas.microsoft.com/office/word/2010/wordml" w:rsidP="3A185D1E" wp14:paraId="02189C93" wp14:textId="4E6AE244">
      <w:pPr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 Scheduled for June 17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6:30pm at Lawyer's Title.</w:t>
      </w:r>
    </w:p>
    <w:p xmlns:wp14="http://schemas.microsoft.com/office/word/2010/wordml" w:rsidP="3A185D1E" wp14:paraId="2C078E63" wp14:textId="42D43737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adjourned 7:04 pm. Karla moved. Sharon 2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3A185D1E" w:rsidR="3A185D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sectPr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9A6A0"/>
    <w:rsid w:val="3A185D1E"/>
    <w:rsid w:val="5109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A6A0"/>
  <w15:chartTrackingRefBased/>
  <w15:docId w15:val="{E0172E35-ACEA-4BC2-910C-2FD0D6B616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6d599c120544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2024-06-13T16:18:15.0494414Z</dcterms:created>
  <dcterms:modified xsi:type="dcterms:W3CDTF">2024-06-13T16:38:37.2040306Z</dcterms:modified>
  <dc:creator>Ronda Klein</dc:creator>
  <lastModifiedBy>Ronda Klein</lastModifiedBy>
</coreProperties>
</file>